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50552A" w:rsidTr="005055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Совет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Краснокадкинского сельского поселения</w:t>
            </w:r>
          </w:p>
          <w:p w:rsidR="0050552A" w:rsidRDefault="0050552A">
            <w:pPr>
              <w:spacing w:line="300" w:lineRule="exact"/>
              <w:ind w:firstLine="34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50552A" w:rsidRDefault="0050552A">
            <w:pPr>
              <w:spacing w:line="220" w:lineRule="exact"/>
              <w:ind w:firstLine="34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423558, Нижнекамский район, </w:t>
            </w:r>
          </w:p>
          <w:p w:rsidR="0050552A" w:rsidRDefault="0050552A">
            <w:pPr>
              <w:spacing w:line="220" w:lineRule="exact"/>
              <w:ind w:firstLine="34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с. Верхние Челны, ул. Молодежная, 13</w:t>
            </w:r>
          </w:p>
          <w:p w:rsidR="0050552A" w:rsidRDefault="0050552A">
            <w:pPr>
              <w:spacing w:line="276" w:lineRule="auto"/>
              <w:ind w:firstLine="34"/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Кызыл Чапчак авыл жирлеге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 w:eastAsia="en-US"/>
              </w:rPr>
              <w:t>Советы</w:t>
            </w:r>
          </w:p>
          <w:p w:rsidR="0050552A" w:rsidRDefault="0050552A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 w:eastAsia="en-US"/>
              </w:rPr>
            </w:pPr>
          </w:p>
          <w:p w:rsidR="0050552A" w:rsidRDefault="0050552A">
            <w:pPr>
              <w:spacing w:line="220" w:lineRule="exact"/>
              <w:ind w:firstLine="34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 xml:space="preserve">423558, Түбән Кама  районы, </w:t>
            </w:r>
          </w:p>
          <w:p w:rsidR="0050552A" w:rsidRDefault="0050552A">
            <w:pPr>
              <w:spacing w:line="220" w:lineRule="exact"/>
              <w:ind w:firstLine="34"/>
              <w:jc w:val="center"/>
              <w:rPr>
                <w:lang w:val="tt-RU" w:eastAsia="en-US"/>
              </w:rPr>
            </w:pPr>
            <w:r>
              <w:rPr>
                <w:sz w:val="18"/>
                <w:szCs w:val="18"/>
                <w:lang w:val="tt-RU" w:eastAsia="en-US"/>
              </w:rPr>
              <w:t xml:space="preserve">Югары Чаллы </w:t>
            </w:r>
            <w:r>
              <w:rPr>
                <w:lang w:val="tt-RU" w:eastAsia="en-US"/>
              </w:rPr>
              <w:t xml:space="preserve">авылы, </w:t>
            </w:r>
            <w:r>
              <w:rPr>
                <w:sz w:val="18"/>
                <w:szCs w:val="18"/>
                <w:lang w:val="tt-RU" w:eastAsia="en-US"/>
              </w:rPr>
              <w:t>Яшьлэр</w:t>
            </w:r>
            <w:r>
              <w:rPr>
                <w:lang w:val="tt-RU" w:eastAsia="en-US"/>
              </w:rPr>
              <w:t xml:space="preserve"> урамы, 13</w:t>
            </w:r>
          </w:p>
          <w:p w:rsidR="0050552A" w:rsidRDefault="0050552A">
            <w:pPr>
              <w:spacing w:line="276" w:lineRule="auto"/>
              <w:ind w:firstLine="34"/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50552A" w:rsidTr="0050552A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0552A" w:rsidRDefault="0050552A">
            <w:pPr>
              <w:spacing w:line="276" w:lineRule="auto"/>
              <w:ind w:firstLine="34"/>
              <w:jc w:val="center"/>
              <w:rPr>
                <w:bCs/>
                <w:lang w:eastAsia="en-US"/>
              </w:rPr>
            </w:pPr>
            <w:r>
              <w:rPr>
                <w:lang w:val="tt-RU" w:eastAsia="en-US"/>
              </w:rPr>
              <w:t xml:space="preserve">тел./факс (8555) 44-50-21, электронный адрес: </w:t>
            </w:r>
            <w:r>
              <w:rPr>
                <w:lang w:eastAsia="en-US"/>
              </w:rPr>
              <w:fldChar w:fldCharType="begin"/>
            </w:r>
            <w:r>
              <w:rPr>
                <w:lang w:eastAsia="en-US"/>
              </w:rPr>
              <w:instrText xml:space="preserve"> HYPERLINK "mailto:%20Krasnokadkin.sp@tatar.ru" </w:instrText>
            </w:r>
            <w:r>
              <w:rPr>
                <w:lang w:eastAsia="en-US"/>
              </w:rPr>
              <w:fldChar w:fldCharType="separate"/>
            </w:r>
            <w:r>
              <w:rPr>
                <w:rStyle w:val="a3"/>
                <w:b/>
                <w:bCs/>
                <w:lang w:eastAsia="en-US"/>
              </w:rPr>
              <w:t xml:space="preserve"> </w:t>
            </w:r>
            <w:r>
              <w:rPr>
                <w:rStyle w:val="a3"/>
                <w:bCs/>
                <w:lang w:eastAsia="en-US"/>
              </w:rPr>
              <w:t>Krasnokadkin.sp@tatar.ru</w:t>
            </w:r>
            <w:r>
              <w:rPr>
                <w:lang w:eastAsia="en-US"/>
              </w:rPr>
              <w:fldChar w:fldCharType="end"/>
            </w:r>
            <w:r>
              <w:rPr>
                <w:bCs/>
                <w:lang w:eastAsia="en-US"/>
              </w:rPr>
              <w:t xml:space="preserve">, сайт: </w:t>
            </w:r>
            <w:r>
              <w:rPr>
                <w:bCs/>
                <w:lang w:val="en-US" w:eastAsia="en-US"/>
              </w:rPr>
              <w:t>www</w:t>
            </w:r>
            <w:r>
              <w:rPr>
                <w:bCs/>
                <w:lang w:eastAsia="en-US"/>
              </w:rPr>
              <w:t>.</w:t>
            </w:r>
            <w:proofErr w:type="spellStart"/>
            <w:r>
              <w:rPr>
                <w:bCs/>
                <w:lang w:val="en-US" w:eastAsia="en-US"/>
              </w:rPr>
              <w:t>krasnokadkinskoe</w:t>
            </w:r>
            <w:proofErr w:type="spellEnd"/>
            <w:r>
              <w:rPr>
                <w:bCs/>
                <w:lang w:eastAsia="en-US"/>
              </w:rPr>
              <w:t>-</w:t>
            </w:r>
            <w:r>
              <w:rPr>
                <w:bCs/>
                <w:lang w:val="en-US" w:eastAsia="en-US"/>
              </w:rPr>
              <w:t>sp</w:t>
            </w:r>
            <w:r>
              <w:rPr>
                <w:bCs/>
                <w:lang w:eastAsia="en-US"/>
              </w:rPr>
              <w:t>.</w:t>
            </w:r>
            <w:proofErr w:type="spellStart"/>
            <w:r>
              <w:rPr>
                <w:bCs/>
                <w:lang w:val="en-US" w:eastAsia="en-US"/>
              </w:rPr>
              <w:t>ru</w:t>
            </w:r>
            <w:proofErr w:type="spellEnd"/>
          </w:p>
        </w:tc>
      </w:tr>
    </w:tbl>
    <w:p w:rsidR="0050552A" w:rsidRDefault="0050552A" w:rsidP="0050552A">
      <w:pPr>
        <w:rPr>
          <w:lang w:val="tt-RU"/>
        </w:rPr>
      </w:pPr>
    </w:p>
    <w:p w:rsidR="0050552A" w:rsidRDefault="0050552A" w:rsidP="0050552A">
      <w:pPr>
        <w:rPr>
          <w:lang w:val="tt-RU"/>
        </w:rPr>
      </w:pPr>
    </w:p>
    <w:p w:rsidR="0050552A" w:rsidRDefault="0050552A" w:rsidP="0050552A">
      <w:pPr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КАРАР</w:t>
      </w:r>
    </w:p>
    <w:p w:rsidR="0050552A" w:rsidRDefault="0050552A" w:rsidP="0050552A">
      <w:pPr>
        <w:jc w:val="center"/>
        <w:rPr>
          <w:b/>
          <w:sz w:val="28"/>
          <w:szCs w:val="28"/>
          <w:lang w:val="tt-RU"/>
        </w:rPr>
      </w:pPr>
    </w:p>
    <w:p w:rsidR="0050552A" w:rsidRDefault="0050552A" w:rsidP="0050552A">
      <w:pPr>
        <w:jc w:val="center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       от 31.10.2017 г.                                                                             № 11</w:t>
      </w: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изменении в решение </w:t>
      </w:r>
    </w:p>
    <w:p w:rsidR="0050552A" w:rsidRDefault="0050552A" w:rsidP="0050552A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муниципального образования </w:t>
      </w:r>
    </w:p>
    <w:p w:rsidR="0050552A" w:rsidRDefault="0050552A" w:rsidP="0050552A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«Краснокадкинское сельское поселение»  </w:t>
      </w:r>
    </w:p>
    <w:p w:rsidR="0050552A" w:rsidRDefault="0050552A" w:rsidP="0050552A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Нижнекамского муниципального района РТ     </w:t>
      </w:r>
    </w:p>
    <w:p w:rsidR="0050552A" w:rsidRDefault="0050552A" w:rsidP="0050552A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№ 23 от 19.12.2016 г.</w:t>
      </w:r>
    </w:p>
    <w:p w:rsidR="0050552A" w:rsidRDefault="0050552A" w:rsidP="0050552A">
      <w:pPr>
        <w:ind w:left="567"/>
        <w:rPr>
          <w:b/>
          <w:sz w:val="28"/>
          <w:szCs w:val="28"/>
        </w:rPr>
      </w:pPr>
    </w:p>
    <w:p w:rsidR="0050552A" w:rsidRDefault="0050552A" w:rsidP="0050552A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142 Бюджетного кодекса РФ предусмотрено, что межбюджетные трансферты из местных бюджетов предоставляются в форме дотаций из бюджетов муниципальных районов на выравнивание бюджетной обеспеченности поселений; субвенций из бюджетов муниципальных районов  бюджетам сельских поселений в случаях, установленными статьями 133 и 140 настоящего Кодекса; субсидий, перечисляемых из  бюджетов сельских поселений в бюджеты муниципальных районов  на решения вопросов местного значения межмуниципального характера; иных межбюджетных трансфертов. Исходя из этого, Совет муниципального образования «Краснокадкинское сельское поселение»  Нижнекамского муниципального района РТ</w:t>
      </w:r>
    </w:p>
    <w:p w:rsidR="0050552A" w:rsidRDefault="0050552A" w:rsidP="0050552A">
      <w:pPr>
        <w:ind w:left="567"/>
        <w:jc w:val="both"/>
        <w:rPr>
          <w:sz w:val="28"/>
          <w:szCs w:val="28"/>
        </w:rPr>
      </w:pPr>
    </w:p>
    <w:p w:rsidR="0050552A" w:rsidRDefault="0050552A" w:rsidP="0050552A">
      <w:pPr>
        <w:ind w:left="567"/>
        <w:rPr>
          <w:b/>
          <w:sz w:val="28"/>
          <w:szCs w:val="28"/>
        </w:rPr>
      </w:pPr>
      <w:r>
        <w:rPr>
          <w:b/>
          <w:sz w:val="28"/>
          <w:szCs w:val="28"/>
        </w:rPr>
        <w:t>Р Е Ш А Е Т :</w:t>
      </w:r>
    </w:p>
    <w:p w:rsidR="0050552A" w:rsidRDefault="0050552A" w:rsidP="0050552A">
      <w:pPr>
        <w:ind w:left="567"/>
        <w:rPr>
          <w:b/>
          <w:sz w:val="28"/>
          <w:szCs w:val="28"/>
        </w:rPr>
      </w:pPr>
    </w:p>
    <w:p w:rsidR="0050552A" w:rsidRDefault="0050552A" w:rsidP="005055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статьи 1,</w:t>
      </w:r>
      <w:r>
        <w:rPr>
          <w:kern w:val="28"/>
          <w:sz w:val="28"/>
          <w:szCs w:val="28"/>
        </w:rPr>
        <w:t xml:space="preserve"> пункт1 , в подпункте 1  заменить 10884,2</w:t>
      </w:r>
    </w:p>
    <w:p w:rsidR="0050552A" w:rsidRDefault="0050552A" w:rsidP="005055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пункт 1статьи 1,</w:t>
      </w:r>
      <w:r>
        <w:rPr>
          <w:kern w:val="28"/>
          <w:sz w:val="28"/>
          <w:szCs w:val="28"/>
        </w:rPr>
        <w:t xml:space="preserve"> в подпункте 2  заменить 9020,3</w:t>
      </w:r>
    </w:p>
    <w:p w:rsidR="0050552A" w:rsidRDefault="0050552A" w:rsidP="005055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kern w:val="28"/>
          <w:sz w:val="28"/>
          <w:szCs w:val="28"/>
        </w:rPr>
        <w:t>риложения 1,2,3,9,11 к решению Совета №23 от 19 декабря 2016 года изложить в новой редакции.</w:t>
      </w:r>
    </w:p>
    <w:p w:rsidR="0050552A" w:rsidRDefault="0050552A" w:rsidP="0050552A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решения Совета муниципального образования «Краснокадкинское сельское поселение»  Нижнекамского муниципального района РТ привести в соответствие со статьями 142 Бюджетного кодекса РФ</w:t>
      </w:r>
    </w:p>
    <w:p w:rsidR="0050552A" w:rsidRDefault="0050552A" w:rsidP="0050552A">
      <w:pPr>
        <w:overflowPunct w:val="0"/>
        <w:ind w:left="567" w:right="454" w:hanging="284"/>
        <w:rPr>
          <w:kern w:val="28"/>
          <w:sz w:val="28"/>
          <w:szCs w:val="28"/>
        </w:rPr>
      </w:pPr>
      <w:r>
        <w:rPr>
          <w:b/>
          <w:kern w:val="28"/>
          <w:sz w:val="28"/>
          <w:szCs w:val="28"/>
        </w:rPr>
        <w:t xml:space="preserve">              </w:t>
      </w:r>
    </w:p>
    <w:p w:rsidR="0050552A" w:rsidRDefault="0050552A" w:rsidP="0050552A">
      <w:pPr>
        <w:overflowPunct w:val="0"/>
        <w:ind w:left="567" w:right="-442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Глава Краснокадкинского </w:t>
      </w:r>
    </w:p>
    <w:p w:rsidR="0050552A" w:rsidRDefault="0050552A" w:rsidP="0050552A">
      <w:pPr>
        <w:overflowPunct w:val="0"/>
        <w:ind w:left="567" w:right="-442"/>
        <w:rPr>
          <w:bCs/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сельского поселения:                                                         Б.В. </w:t>
      </w:r>
      <w:proofErr w:type="spellStart"/>
      <w:r>
        <w:rPr>
          <w:kern w:val="28"/>
          <w:sz w:val="28"/>
          <w:szCs w:val="28"/>
        </w:rPr>
        <w:t>Ильдарханов</w:t>
      </w:r>
      <w:proofErr w:type="spellEnd"/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  <w:r>
        <w:rPr>
          <w:kern w:val="28"/>
          <w:sz w:val="28"/>
          <w:szCs w:val="28"/>
        </w:rPr>
        <w:tab/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5664" w:right="-442" w:firstLine="636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 xml:space="preserve">Приложение 1 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№ 11   от «31» октября 2017  года</w:t>
      </w:r>
    </w:p>
    <w:p w:rsidR="0050552A" w:rsidRDefault="0050552A" w:rsidP="0050552A">
      <w:pPr>
        <w:ind w:left="6300" w:right="-442"/>
        <w:rPr>
          <w:rFonts w:eastAsiaTheme="minorEastAsia"/>
          <w:b/>
          <w:bCs/>
          <w:kern w:val="28"/>
        </w:rPr>
      </w:pP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>Источники финансирования дефицита бюджета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 муниципального образования                                                                    «Краснокадкинское сельское поселение» 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Нижнекамского муниципального района Республики Татарстан  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>на 2017 год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</w:p>
    <w:tbl>
      <w:tblPr>
        <w:tblW w:w="10840" w:type="dxa"/>
        <w:tblInd w:w="-176" w:type="dxa"/>
        <w:tblLook w:val="04A0"/>
      </w:tblPr>
      <w:tblGrid>
        <w:gridCol w:w="3545"/>
        <w:gridCol w:w="5670"/>
        <w:gridCol w:w="1625"/>
      </w:tblGrid>
      <w:tr w:rsidR="0050552A" w:rsidTr="0050552A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50552A" w:rsidTr="0050552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A" w:rsidRDefault="0050552A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A" w:rsidRDefault="0050552A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(тыс. руб.)</w:t>
            </w:r>
          </w:p>
        </w:tc>
      </w:tr>
      <w:tr w:rsidR="0050552A" w:rsidTr="0050552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01 00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uppressAutoHyphens/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0552A" w:rsidTr="0050552A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50552A" w:rsidTr="0050552A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Увеличение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-10884,2</w:t>
            </w:r>
          </w:p>
        </w:tc>
      </w:tr>
      <w:tr w:rsidR="0050552A" w:rsidTr="0050552A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Уменьшение остатков денежных средств бюджета сельского поселения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9020,3</w:t>
            </w:r>
          </w:p>
        </w:tc>
      </w:tr>
    </w:tbl>
    <w:p w:rsidR="0050552A" w:rsidRDefault="0050552A" w:rsidP="0050552A">
      <w:pPr>
        <w:widowControl w:val="0"/>
        <w:tabs>
          <w:tab w:val="left" w:pos="2867"/>
          <w:tab w:val="left" w:pos="8567"/>
        </w:tabs>
        <w:overflowPunct w:val="0"/>
        <w:adjustRightInd w:val="0"/>
        <w:rPr>
          <w:rFonts w:eastAsiaTheme="minorEastAsia"/>
          <w:kern w:val="28"/>
          <w:sz w:val="28"/>
          <w:szCs w:val="28"/>
        </w:rPr>
      </w:pPr>
    </w:p>
    <w:tbl>
      <w:tblPr>
        <w:tblW w:w="0" w:type="auto"/>
        <w:tblLayout w:type="fixed"/>
        <w:tblCellMar>
          <w:left w:w="180" w:type="dxa"/>
          <w:right w:w="180" w:type="dxa"/>
        </w:tblCellMar>
        <w:tblLook w:val="04A0"/>
      </w:tblPr>
      <w:tblGrid>
        <w:gridCol w:w="5915"/>
        <w:gridCol w:w="4272"/>
      </w:tblGrid>
      <w:tr w:rsidR="0050552A" w:rsidTr="0050552A">
        <w:trPr>
          <w:trHeight w:val="364"/>
        </w:trPr>
        <w:tc>
          <w:tcPr>
            <w:tcW w:w="5915" w:type="dxa"/>
          </w:tcPr>
          <w:p w:rsidR="0050552A" w:rsidRDefault="005055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28"/>
                <w:lang w:eastAsia="en-US"/>
              </w:rPr>
            </w:pPr>
          </w:p>
        </w:tc>
        <w:tc>
          <w:tcPr>
            <w:tcW w:w="4272" w:type="dxa"/>
          </w:tcPr>
          <w:p w:rsidR="0050552A" w:rsidRDefault="005055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eastAsia="Times New Roman" w:hAnsi="Arial" w:cs="Arial"/>
                <w:kern w:val="28"/>
                <w:lang w:eastAsia="en-US"/>
              </w:rPr>
            </w:pPr>
          </w:p>
        </w:tc>
      </w:tr>
    </w:tbl>
    <w:p w:rsidR="0050552A" w:rsidRDefault="0050552A" w:rsidP="0050552A">
      <w:pPr>
        <w:widowControl w:val="0"/>
        <w:autoSpaceDE w:val="0"/>
        <w:autoSpaceDN w:val="0"/>
        <w:adjustRightInd w:val="0"/>
        <w:ind w:left="5664" w:right="-442" w:firstLine="636"/>
        <w:rPr>
          <w:rFonts w:eastAsia="Times New Roman"/>
          <w:b/>
          <w:sz w:val="20"/>
          <w:szCs w:val="20"/>
        </w:rPr>
      </w:pPr>
    </w:p>
    <w:p w:rsidR="0050552A" w:rsidRDefault="0050552A" w:rsidP="0050552A">
      <w:pPr>
        <w:widowControl w:val="0"/>
        <w:autoSpaceDE w:val="0"/>
        <w:autoSpaceDN w:val="0"/>
        <w:adjustRightInd w:val="0"/>
        <w:ind w:left="5664" w:right="-442" w:firstLine="636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Приложение 2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№ 11    от « 31 » октября 2017  года</w:t>
      </w:r>
    </w:p>
    <w:p w:rsidR="0050552A" w:rsidRDefault="0050552A" w:rsidP="0050552A">
      <w:pPr>
        <w:ind w:right="-442" w:firstLine="4395"/>
        <w:rPr>
          <w:rFonts w:eastAsiaTheme="minorEastAsia"/>
          <w:b/>
          <w:bCs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Источники финансирования дефицита бюджета 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муниципального образования                                                                    «Краснокадкинское сельское поселения» 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Нижнекамского муниципального района Республики Татарстан  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 на плановый период 2018-2019 годов                                                                                                                                                                        </w:t>
      </w:r>
    </w:p>
    <w:p w:rsidR="0050552A" w:rsidRDefault="0050552A" w:rsidP="0050552A">
      <w:pPr>
        <w:widowControl w:val="0"/>
        <w:overflowPunct w:val="0"/>
        <w:adjustRightInd w:val="0"/>
        <w:jc w:val="right"/>
        <w:rPr>
          <w:rFonts w:eastAsiaTheme="minorEastAsia"/>
          <w:bCs/>
          <w:kern w:val="28"/>
        </w:rPr>
      </w:pPr>
      <w:r>
        <w:rPr>
          <w:rFonts w:eastAsiaTheme="minorEastAsia"/>
          <w:bCs/>
          <w:kern w:val="28"/>
        </w:rPr>
        <w:t>тыс.руб.</w:t>
      </w:r>
    </w:p>
    <w:tbl>
      <w:tblPr>
        <w:tblW w:w="10883" w:type="dxa"/>
        <w:tblInd w:w="-176" w:type="dxa"/>
        <w:tblLook w:val="04A0"/>
      </w:tblPr>
      <w:tblGrid>
        <w:gridCol w:w="3403"/>
        <w:gridCol w:w="4261"/>
        <w:gridCol w:w="1620"/>
        <w:gridCol w:w="1599"/>
      </w:tblGrid>
      <w:tr w:rsidR="0050552A" w:rsidTr="0050552A">
        <w:trPr>
          <w:trHeight w:val="30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Сумма</w:t>
            </w:r>
          </w:p>
        </w:tc>
      </w:tr>
      <w:tr w:rsidR="0050552A" w:rsidTr="0050552A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A" w:rsidRDefault="0050552A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52A" w:rsidRDefault="0050552A">
            <w:pPr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2018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2019 г.</w:t>
            </w:r>
          </w:p>
        </w:tc>
      </w:tr>
      <w:tr w:rsidR="0050552A" w:rsidTr="0050552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01 00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uppressAutoHyphens/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50552A" w:rsidTr="0050552A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both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Изменение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</w:p>
        </w:tc>
      </w:tr>
      <w:tr w:rsidR="0050552A" w:rsidTr="0050552A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01 05 02 01 05 0000 510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Увеличение остатков денежных средств бюджета сельского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- 8001,7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-8191,8</w:t>
            </w:r>
          </w:p>
        </w:tc>
      </w:tr>
      <w:tr w:rsidR="0050552A" w:rsidTr="0050552A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01 05 02 01 05 0000 610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both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Уменьшение остатков денежных средств бюджета сельского поселения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8001,7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8191,8</w:t>
            </w:r>
          </w:p>
        </w:tc>
      </w:tr>
    </w:tbl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</w:rPr>
      </w:pP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</w:rPr>
      </w:pP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kern w:val="28"/>
        </w:rPr>
      </w:pPr>
      <w:r>
        <w:rPr>
          <w:rFonts w:eastAsiaTheme="minorEastAsia"/>
          <w:kern w:val="28"/>
        </w:rPr>
        <w:tab/>
      </w:r>
      <w:r>
        <w:rPr>
          <w:rFonts w:eastAsiaTheme="minorEastAsia"/>
          <w:kern w:val="28"/>
        </w:rPr>
        <w:tab/>
      </w:r>
      <w:r>
        <w:rPr>
          <w:rFonts w:eastAsiaTheme="minorEastAsia"/>
          <w:kern w:val="28"/>
        </w:rPr>
        <w:tab/>
      </w:r>
      <w:r>
        <w:rPr>
          <w:rFonts w:eastAsiaTheme="minorEastAsia"/>
          <w:kern w:val="28"/>
        </w:rPr>
        <w:tab/>
      </w:r>
      <w:r>
        <w:rPr>
          <w:rFonts w:eastAsiaTheme="minorEastAsia"/>
          <w:kern w:val="28"/>
        </w:rPr>
        <w:tab/>
      </w:r>
      <w:r>
        <w:rPr>
          <w:rFonts w:eastAsiaTheme="minorEastAsia"/>
          <w:kern w:val="28"/>
        </w:rPr>
        <w:tab/>
      </w:r>
      <w:r>
        <w:rPr>
          <w:rFonts w:eastAsiaTheme="minorEastAsia"/>
          <w:kern w:val="28"/>
        </w:rPr>
        <w:tab/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5664" w:right="-442" w:firstLine="636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Приложение 3 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№  11   от « 31 »  октября 2017  года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</w:p>
    <w:p w:rsidR="0050552A" w:rsidRDefault="0050552A" w:rsidP="0050552A">
      <w:pPr>
        <w:tabs>
          <w:tab w:val="left" w:pos="8838"/>
        </w:tabs>
        <w:jc w:val="both"/>
        <w:rPr>
          <w:rFonts w:eastAsia="Times New Roman"/>
          <w:b/>
          <w:bCs/>
          <w:sz w:val="20"/>
          <w:szCs w:val="20"/>
        </w:rPr>
      </w:pPr>
    </w:p>
    <w:p w:rsidR="0050552A" w:rsidRDefault="0050552A" w:rsidP="0050552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Доходы </w:t>
      </w:r>
      <w:r>
        <w:rPr>
          <w:rFonts w:eastAsia="Times New Roman"/>
          <w:b/>
          <w:sz w:val="28"/>
          <w:szCs w:val="28"/>
        </w:rPr>
        <w:t xml:space="preserve">бюджета </w:t>
      </w:r>
    </w:p>
    <w:p w:rsidR="0050552A" w:rsidRDefault="0050552A" w:rsidP="0050552A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муниципального образования                                                                                                                                         «Краснокадкинское сельское поселение» </w:t>
      </w:r>
    </w:p>
    <w:p w:rsidR="0050552A" w:rsidRDefault="0050552A" w:rsidP="0050552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Нижнекамского муниципального района Республики Татарстан </w:t>
      </w:r>
      <w:r>
        <w:rPr>
          <w:rFonts w:eastAsia="Times New Roman"/>
          <w:b/>
          <w:bCs/>
          <w:sz w:val="28"/>
          <w:szCs w:val="28"/>
        </w:rPr>
        <w:t xml:space="preserve"> на 2017 год</w:t>
      </w:r>
    </w:p>
    <w:p w:rsidR="0050552A" w:rsidRDefault="0050552A" w:rsidP="0050552A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10425" w:type="dxa"/>
        <w:tblLayout w:type="fixed"/>
        <w:tblCellMar>
          <w:left w:w="180" w:type="dxa"/>
          <w:right w:w="180" w:type="dxa"/>
        </w:tblCellMar>
        <w:tblLook w:val="04A0"/>
      </w:tblPr>
      <w:tblGrid>
        <w:gridCol w:w="3155"/>
        <w:gridCol w:w="5525"/>
        <w:gridCol w:w="1745"/>
      </w:tblGrid>
      <w:tr w:rsidR="0050552A" w:rsidTr="0050552A">
        <w:trPr>
          <w:trHeight w:val="519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Код </w:t>
            </w:r>
          </w:p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дохода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Наименование </w:t>
            </w:r>
          </w:p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kern w:val="28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Сумма </w:t>
            </w:r>
          </w:p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(тыс. руб.)</w:t>
            </w:r>
          </w:p>
        </w:tc>
      </w:tr>
      <w:tr w:rsidR="0050552A" w:rsidTr="0050552A">
        <w:trPr>
          <w:trHeight w:val="447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3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10000000000000000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Налоговые и неналоговые </w:t>
            </w:r>
            <w:proofErr w:type="spellStart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 о </w:t>
            </w:r>
            <w:proofErr w:type="spellStart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х</w:t>
            </w:r>
            <w:proofErr w:type="spellEnd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 о </w:t>
            </w:r>
            <w:proofErr w:type="spellStart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д</w:t>
            </w:r>
            <w:proofErr w:type="spellEnd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ы</w:t>
            </w:r>
            <w:proofErr w:type="spellEnd"/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kern w:val="28"/>
                <w:sz w:val="28"/>
                <w:szCs w:val="28"/>
                <w:lang w:eastAsia="en-US"/>
              </w:rPr>
              <w:t>1681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10100000000000000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Налоги на прибыль, доходы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kern w:val="28"/>
                <w:sz w:val="28"/>
                <w:szCs w:val="28"/>
                <w:lang w:eastAsia="en-US"/>
              </w:rPr>
              <w:t>168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10102000010000110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168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10500000000000000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kern w:val="28"/>
                <w:sz w:val="28"/>
                <w:szCs w:val="28"/>
                <w:lang w:eastAsia="en-US"/>
              </w:rPr>
              <w:t>113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10503000010000110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Единый сельскохозяйственный налог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113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10600000000000000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 xml:space="preserve">Налоги на имущество 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kern w:val="28"/>
                <w:sz w:val="28"/>
                <w:szCs w:val="28"/>
                <w:lang w:eastAsia="en-US"/>
              </w:rPr>
              <w:t>1124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10601000000000110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76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10606000000000110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Земельный налог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1048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="Times New Roman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108 04020 01 1000 110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госпошлина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  <w:t>6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="Times New Roman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117 05050 10 0000 180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  <w:t>21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="Times New Roman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117 14030 10 0000 180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Самообложение граждан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  <w:t>249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="Times New Roman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200 00000 00 0000 000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suppressAutoHyphens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tabs>
                <w:tab w:val="left" w:pos="300"/>
                <w:tab w:val="center" w:pos="765"/>
              </w:tabs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b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kern w:val="28"/>
                <w:sz w:val="28"/>
                <w:szCs w:val="28"/>
                <w:lang w:eastAsia="en-US"/>
              </w:rPr>
              <w:t>9203,2</w:t>
            </w:r>
          </w:p>
        </w:tc>
      </w:tr>
      <w:tr w:rsidR="0050552A" w:rsidTr="0050552A">
        <w:trPr>
          <w:trHeight w:val="55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202 15001 10 0000 151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Дотация бюджетам сельских поселений  на выравнивание уровня бюджетной обеспеченности 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5882,2</w:t>
            </w:r>
          </w:p>
        </w:tc>
      </w:tr>
      <w:tr w:rsidR="0050552A" w:rsidTr="0050552A">
        <w:trPr>
          <w:trHeight w:val="55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202 35930 10 0000 151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Субвенция бюджетам сельских поселений на  государственную  регистрацию актов гражданского состояния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tabs>
                <w:tab w:val="left" w:pos="420"/>
                <w:tab w:val="center" w:pos="765"/>
              </w:tabs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40</w:t>
            </w:r>
          </w:p>
        </w:tc>
      </w:tr>
      <w:tr w:rsidR="0050552A" w:rsidTr="0050552A">
        <w:trPr>
          <w:trHeight w:val="55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202 35118 10 0000 151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Субвенция на осуществление полномочий по первичному воинскому учету на </w:t>
            </w:r>
            <w:r>
              <w:rPr>
                <w:sz w:val="28"/>
                <w:szCs w:val="28"/>
                <w:lang w:eastAsia="en-US"/>
              </w:rPr>
              <w:lastRenderedPageBreak/>
              <w:t>территории ,где отсутствуют военные комиссариаты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lastRenderedPageBreak/>
              <w:t>83,6</w:t>
            </w:r>
          </w:p>
        </w:tc>
      </w:tr>
      <w:tr w:rsidR="0050552A" w:rsidTr="0050552A">
        <w:trPr>
          <w:trHeight w:val="550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="Times New Roman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lastRenderedPageBreak/>
              <w:t>202 45160 10 0000 151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bCs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kern w:val="28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kern w:val="28"/>
                <w:sz w:val="28"/>
                <w:szCs w:val="28"/>
                <w:lang w:eastAsia="en-US"/>
              </w:rPr>
              <w:t>3197,4</w:t>
            </w:r>
          </w:p>
        </w:tc>
      </w:tr>
      <w:tr w:rsidR="0050552A" w:rsidTr="0050552A">
        <w:trPr>
          <w:trHeight w:val="367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ВСЕГО ДОХОДОВ: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tabs>
                <w:tab w:val="left" w:pos="255"/>
                <w:tab w:val="center" w:pos="765"/>
              </w:tabs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b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kern w:val="28"/>
                <w:sz w:val="28"/>
                <w:szCs w:val="28"/>
                <w:lang w:eastAsia="en-US"/>
              </w:rPr>
              <w:t>10884,2</w:t>
            </w:r>
          </w:p>
        </w:tc>
      </w:tr>
      <w:tr w:rsidR="0050552A" w:rsidTr="0050552A">
        <w:trPr>
          <w:trHeight w:val="315"/>
        </w:trPr>
        <w:tc>
          <w:tcPr>
            <w:tcW w:w="3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kern w:val="28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/>
                <w:bCs/>
                <w:kern w:val="28"/>
                <w:sz w:val="28"/>
                <w:szCs w:val="28"/>
                <w:lang w:eastAsia="en-US"/>
              </w:rPr>
              <w:t>Дефицит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0552A" w:rsidRDefault="0050552A">
            <w:pPr>
              <w:widowControl w:val="0"/>
              <w:overflowPunct w:val="0"/>
              <w:adjustRightInd w:val="0"/>
              <w:spacing w:line="276" w:lineRule="auto"/>
              <w:jc w:val="center"/>
              <w:rPr>
                <w:rFonts w:eastAsiaTheme="minorEastAsia"/>
                <w:kern w:val="28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kern w:val="28"/>
                <w:sz w:val="28"/>
                <w:szCs w:val="28"/>
                <w:lang w:eastAsia="en-US"/>
              </w:rPr>
              <w:t>0</w:t>
            </w:r>
          </w:p>
        </w:tc>
      </w:tr>
    </w:tbl>
    <w:p w:rsidR="0050552A" w:rsidRDefault="0050552A" w:rsidP="0050552A">
      <w:pPr>
        <w:widowControl w:val="0"/>
        <w:autoSpaceDE w:val="0"/>
        <w:autoSpaceDN w:val="0"/>
        <w:adjustRightInd w:val="0"/>
        <w:rPr>
          <w:rFonts w:eastAsiaTheme="minorEastAsia"/>
          <w:i/>
          <w:iCs/>
          <w:kern w:val="28"/>
          <w:sz w:val="28"/>
          <w:szCs w:val="28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  <w:sz w:val="27"/>
          <w:szCs w:val="27"/>
        </w:rPr>
      </w:pPr>
    </w:p>
    <w:p w:rsidR="0050552A" w:rsidRDefault="0050552A" w:rsidP="0050552A">
      <w:pPr>
        <w:widowControl w:val="0"/>
        <w:autoSpaceDE w:val="0"/>
        <w:autoSpaceDN w:val="0"/>
        <w:adjustRightInd w:val="0"/>
        <w:ind w:left="5664" w:right="-442" w:firstLine="636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Приложение 9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№  11   от « 31 » октября 2017  года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</w:p>
    <w:p w:rsidR="0050552A" w:rsidRDefault="0050552A" w:rsidP="0050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Исполнение расходов бюджета</w:t>
      </w:r>
    </w:p>
    <w:p w:rsidR="0050552A" w:rsidRDefault="0050552A" w:rsidP="0050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Краснокадкинского сельского поселения</w:t>
      </w:r>
    </w:p>
    <w:p w:rsidR="0050552A" w:rsidRDefault="0050552A" w:rsidP="0050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50552A" w:rsidRDefault="0050552A" w:rsidP="005055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01.11.2017 года по функциональной структуре расходов   </w:t>
      </w:r>
    </w:p>
    <w:p w:rsidR="0050552A" w:rsidRDefault="0050552A" w:rsidP="0050552A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>тыс. руб.</w:t>
      </w:r>
    </w:p>
    <w:tbl>
      <w:tblPr>
        <w:tblW w:w="10081" w:type="dxa"/>
        <w:tblInd w:w="250" w:type="dxa"/>
        <w:tblLook w:val="04A0"/>
      </w:tblPr>
      <w:tblGrid>
        <w:gridCol w:w="4394"/>
        <w:gridCol w:w="567"/>
        <w:gridCol w:w="605"/>
        <w:gridCol w:w="2089"/>
        <w:gridCol w:w="706"/>
        <w:gridCol w:w="1720"/>
      </w:tblGrid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Сумма исполнения расходов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Непрограммные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2222,3  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562,6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99 0 00 02030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562,6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sz w:val="28"/>
                <w:szCs w:val="28"/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99 0 00 02030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   562,6</w:t>
            </w:r>
          </w:p>
        </w:tc>
      </w:tr>
      <w:tr w:rsidR="0050552A" w:rsidTr="0050552A">
        <w:trPr>
          <w:trHeight w:val="138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624,6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624,6</w:t>
            </w:r>
          </w:p>
        </w:tc>
      </w:tr>
      <w:tr w:rsidR="0050552A" w:rsidTr="0050552A">
        <w:trPr>
          <w:trHeight w:val="172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361,7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243,5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19,4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99 0 00 25600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5,7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1029,4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9900059300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35,7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9900059300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4,3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99000 92350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24,0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99 0 00 02950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426,3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99 0 00 25600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2,4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99 0 00 29900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536,7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62,7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53,1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9900051180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9,6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    420,8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99 0 00 21801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396,5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99 0 00 21801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24,3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1578,4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Строительства, содержание и ремонт автомобильных дорог и инженерных сооружений на </w:t>
            </w:r>
            <w:proofErr w:type="spellStart"/>
            <w:r>
              <w:rPr>
                <w:sz w:val="28"/>
                <w:szCs w:val="28"/>
                <w:lang w:eastAsia="en-US"/>
              </w:rPr>
              <w:t>нах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 границах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99 000 78020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1578,4</w:t>
            </w:r>
          </w:p>
        </w:tc>
      </w:tr>
      <w:tr w:rsidR="0050552A" w:rsidTr="0050552A">
        <w:trPr>
          <w:trHeight w:val="345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2271,8</w:t>
            </w:r>
          </w:p>
        </w:tc>
      </w:tr>
      <w:tr w:rsidR="0050552A" w:rsidTr="0050552A">
        <w:trPr>
          <w:trHeight w:val="548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2271,8</w:t>
            </w:r>
          </w:p>
        </w:tc>
      </w:tr>
      <w:tr w:rsidR="0050552A" w:rsidTr="0050552A">
        <w:trPr>
          <w:trHeight w:val="556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99 0 00 78010</w:t>
            </w:r>
          </w:p>
        </w:tc>
        <w:tc>
          <w:tcPr>
            <w:tcW w:w="706" w:type="dxa"/>
            <w:noWrap/>
            <w:vAlign w:val="bottom"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615,7</w:t>
            </w:r>
          </w:p>
        </w:tc>
      </w:tr>
      <w:tr w:rsidR="0050552A" w:rsidTr="0050552A">
        <w:trPr>
          <w:trHeight w:val="838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99 0 00 78010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615,7</w:t>
            </w:r>
          </w:p>
        </w:tc>
      </w:tr>
      <w:tr w:rsidR="0050552A" w:rsidTr="0050552A">
        <w:trPr>
          <w:trHeight w:val="582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99 0 00 78030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44,8</w:t>
            </w:r>
          </w:p>
        </w:tc>
      </w:tr>
      <w:tr w:rsidR="0050552A" w:rsidTr="0050552A">
        <w:trPr>
          <w:trHeight w:val="56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Содержание кладбищ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99 0 00 78040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768,3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99 0 00 78050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842,9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0910174460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432,6</w:t>
            </w:r>
          </w:p>
        </w:tc>
      </w:tr>
      <w:tr w:rsidR="0050552A" w:rsidTr="0050552A">
        <w:trPr>
          <w:trHeight w:val="69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0910174460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432,6</w:t>
            </w:r>
          </w:p>
        </w:tc>
      </w:tr>
      <w:tr w:rsidR="0050552A" w:rsidTr="0050552A">
        <w:trPr>
          <w:trHeight w:val="4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2021,7</w:t>
            </w:r>
          </w:p>
        </w:tc>
      </w:tr>
      <w:tr w:rsidR="0050552A" w:rsidTr="0050552A">
        <w:trPr>
          <w:trHeight w:val="1035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Обеспечение деятельности клубов и культурно -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досуговых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2021,7</w:t>
            </w:r>
          </w:p>
        </w:tc>
      </w:tr>
      <w:tr w:rsidR="0050552A" w:rsidTr="0050552A">
        <w:trPr>
          <w:trHeight w:val="9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  473,0</w:t>
            </w:r>
          </w:p>
        </w:tc>
      </w:tr>
      <w:tr w:rsidR="0050552A" w:rsidTr="0050552A">
        <w:trPr>
          <w:trHeight w:val="78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1493,7</w:t>
            </w:r>
          </w:p>
        </w:tc>
      </w:tr>
      <w:tr w:rsidR="0050552A" w:rsidTr="0050552A">
        <w:trPr>
          <w:trHeight w:val="819"/>
        </w:trPr>
        <w:tc>
          <w:tcPr>
            <w:tcW w:w="4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Уплата налогов, сборов,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3,1</w:t>
            </w:r>
          </w:p>
        </w:tc>
      </w:tr>
      <w:tr w:rsidR="0050552A" w:rsidTr="0050552A">
        <w:trPr>
          <w:trHeight w:val="684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Уплата налогов, сборов,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9900002950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51,9</w:t>
            </w:r>
          </w:p>
        </w:tc>
      </w:tr>
      <w:tr w:rsidR="0050552A" w:rsidTr="0050552A">
        <w:trPr>
          <w:trHeight w:val="71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Социальные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03100105530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50552A" w:rsidTr="0050552A">
        <w:trPr>
          <w:trHeight w:val="62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9020,3</w:t>
            </w:r>
          </w:p>
        </w:tc>
      </w:tr>
    </w:tbl>
    <w:p w:rsidR="0050552A" w:rsidRDefault="0050552A" w:rsidP="0050552A">
      <w:pPr>
        <w:ind w:right="-442"/>
        <w:rPr>
          <w:b/>
          <w:sz w:val="27"/>
          <w:szCs w:val="27"/>
        </w:rPr>
      </w:pPr>
    </w:p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</w:rPr>
      </w:pPr>
    </w:p>
    <w:p w:rsidR="0050552A" w:rsidRDefault="0050552A" w:rsidP="0050552A">
      <w:pPr>
        <w:widowControl w:val="0"/>
        <w:autoSpaceDE w:val="0"/>
        <w:autoSpaceDN w:val="0"/>
        <w:adjustRightInd w:val="0"/>
        <w:ind w:left="5664" w:right="-442" w:firstLine="636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Приложение 11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b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к решению Совета Краснокадкинского                                   сельского поселения Нижнекамского                                </w:t>
      </w:r>
      <w:r>
        <w:rPr>
          <w:rFonts w:eastAsia="Times New Roman"/>
          <w:sz w:val="20"/>
          <w:szCs w:val="20"/>
        </w:rPr>
        <w:lastRenderedPageBreak/>
        <w:t>муниципального района                                                     Республики   Татарстан</w:t>
      </w:r>
    </w:p>
    <w:p w:rsidR="0050552A" w:rsidRDefault="0050552A" w:rsidP="0050552A">
      <w:pPr>
        <w:widowControl w:val="0"/>
        <w:autoSpaceDE w:val="0"/>
        <w:autoSpaceDN w:val="0"/>
        <w:adjustRightInd w:val="0"/>
        <w:ind w:left="6300" w:right="-44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№11    от « 31» октября  2017  года</w:t>
      </w:r>
    </w:p>
    <w:p w:rsidR="0050552A" w:rsidRDefault="0050552A" w:rsidP="0050552A">
      <w:pPr>
        <w:widowControl w:val="0"/>
        <w:overflowPunct w:val="0"/>
        <w:adjustRightInd w:val="0"/>
        <w:ind w:right="-442"/>
        <w:jc w:val="right"/>
        <w:rPr>
          <w:rFonts w:eastAsiaTheme="minorEastAsia"/>
          <w:kern w:val="28"/>
          <w:sz w:val="20"/>
        </w:rPr>
      </w:pP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Theme="minorEastAsia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>Ведомственная структура расходов бюджета</w:t>
      </w:r>
    </w:p>
    <w:p w:rsidR="0050552A" w:rsidRDefault="0050552A" w:rsidP="0050552A">
      <w:pPr>
        <w:widowControl w:val="0"/>
        <w:overflowPunct w:val="0"/>
        <w:adjustRightInd w:val="0"/>
        <w:jc w:val="center"/>
        <w:rPr>
          <w:rFonts w:eastAsia="Times New Roman"/>
          <w:b/>
          <w:bCs/>
          <w:kern w:val="28"/>
          <w:sz w:val="28"/>
          <w:szCs w:val="28"/>
        </w:rPr>
      </w:pPr>
      <w:r>
        <w:rPr>
          <w:rFonts w:eastAsiaTheme="minorEastAsia"/>
          <w:b/>
          <w:bCs/>
          <w:kern w:val="28"/>
          <w:sz w:val="28"/>
          <w:szCs w:val="28"/>
        </w:rPr>
        <w:t xml:space="preserve"> МО </w:t>
      </w:r>
      <w:r>
        <w:rPr>
          <w:rFonts w:eastAsia="Times New Roman"/>
          <w:b/>
          <w:bCs/>
          <w:kern w:val="28"/>
          <w:sz w:val="28"/>
          <w:szCs w:val="28"/>
        </w:rPr>
        <w:t>«Краснокадкинское сельское поселение» на 2017 год</w:t>
      </w:r>
    </w:p>
    <w:p w:rsidR="0050552A" w:rsidRDefault="0050552A" w:rsidP="0050552A">
      <w:pPr>
        <w:widowControl w:val="0"/>
        <w:tabs>
          <w:tab w:val="left" w:pos="8985"/>
        </w:tabs>
        <w:overflowPunct w:val="0"/>
        <w:adjustRightInd w:val="0"/>
        <w:rPr>
          <w:rFonts w:eastAsia="Times New Roman"/>
          <w:bCs/>
          <w:kern w:val="28"/>
        </w:rPr>
      </w:pPr>
      <w:r>
        <w:rPr>
          <w:rFonts w:eastAsia="Times New Roman"/>
          <w:b/>
          <w:bCs/>
          <w:kern w:val="28"/>
        </w:rPr>
        <w:tab/>
      </w:r>
      <w:proofErr w:type="spellStart"/>
      <w:r>
        <w:rPr>
          <w:rFonts w:eastAsia="Times New Roman"/>
          <w:bCs/>
          <w:kern w:val="28"/>
        </w:rPr>
        <w:t>тыс.руб</w:t>
      </w:r>
      <w:proofErr w:type="spellEnd"/>
    </w:p>
    <w:tbl>
      <w:tblPr>
        <w:tblpPr w:leftFromText="180" w:rightFromText="180" w:bottomFromText="200" w:vertAnchor="text" w:tblpX="108" w:tblpY="1"/>
        <w:tblOverlap w:val="never"/>
        <w:tblW w:w="10605" w:type="dxa"/>
        <w:tblLayout w:type="fixed"/>
        <w:tblLook w:val="04A0"/>
      </w:tblPr>
      <w:tblGrid>
        <w:gridCol w:w="4223"/>
        <w:gridCol w:w="709"/>
        <w:gridCol w:w="709"/>
        <w:gridCol w:w="851"/>
        <w:gridCol w:w="1986"/>
        <w:gridCol w:w="708"/>
        <w:gridCol w:w="1419"/>
      </w:tblGrid>
      <w:tr w:rsidR="0050552A" w:rsidTr="0050552A">
        <w:trPr>
          <w:trHeight w:val="7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Рз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ПР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Сумма на год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7</w:t>
            </w:r>
          </w:p>
        </w:tc>
      </w:tr>
      <w:tr w:rsidR="0050552A" w:rsidTr="0050552A">
        <w:trPr>
          <w:trHeight w:val="891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Муниципальное казённое учреждение «Исполнительный комитет Краснокадкинского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2214,2</w:t>
            </w:r>
          </w:p>
        </w:tc>
      </w:tr>
      <w:tr w:rsidR="0050552A" w:rsidTr="0050552A">
        <w:trPr>
          <w:trHeight w:val="5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562,6</w:t>
            </w: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0552A" w:rsidTr="0050552A">
        <w:trPr>
          <w:trHeight w:val="1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562,6</w:t>
            </w:r>
          </w:p>
        </w:tc>
      </w:tr>
      <w:tr w:rsidR="0050552A" w:rsidTr="0050552A">
        <w:trPr>
          <w:trHeight w:val="1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562,6</w:t>
            </w:r>
          </w:p>
        </w:tc>
      </w:tr>
      <w:tr w:rsidR="0050552A" w:rsidTr="0050552A">
        <w:trPr>
          <w:trHeight w:val="66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624,6</w:t>
            </w:r>
          </w:p>
        </w:tc>
      </w:tr>
      <w:tr w:rsidR="0050552A" w:rsidTr="0050552A">
        <w:trPr>
          <w:trHeight w:val="2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Руководство и управление в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624,6</w:t>
            </w:r>
          </w:p>
        </w:tc>
      </w:tr>
      <w:tr w:rsidR="0050552A" w:rsidTr="0050552A">
        <w:trPr>
          <w:trHeight w:val="82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361,7</w:t>
            </w:r>
          </w:p>
        </w:tc>
      </w:tr>
      <w:tr w:rsidR="0050552A" w:rsidTr="0050552A">
        <w:trPr>
          <w:trHeight w:val="28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243,5</w:t>
            </w:r>
          </w:p>
        </w:tc>
      </w:tr>
      <w:tr w:rsidR="0050552A" w:rsidTr="0050552A">
        <w:trPr>
          <w:trHeight w:val="272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19,4</w:t>
            </w:r>
          </w:p>
        </w:tc>
      </w:tr>
      <w:tr w:rsidR="0050552A" w:rsidTr="0050552A">
        <w:trPr>
          <w:trHeight w:val="2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1027,0</w:t>
            </w:r>
          </w:p>
        </w:tc>
      </w:tr>
      <w:tr w:rsidR="0050552A" w:rsidTr="0050552A">
        <w:trPr>
          <w:trHeight w:val="266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426,3</w:t>
            </w:r>
          </w:p>
        </w:tc>
      </w:tr>
      <w:tr w:rsidR="0050552A" w:rsidTr="0050552A">
        <w:trPr>
          <w:trHeight w:val="764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536,7</w:t>
            </w:r>
          </w:p>
        </w:tc>
      </w:tr>
      <w:tr w:rsidR="0050552A" w:rsidTr="0050552A">
        <w:trPr>
          <w:trHeight w:val="278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4,3</w:t>
            </w:r>
          </w:p>
        </w:tc>
      </w:tr>
      <w:tr w:rsidR="0050552A" w:rsidTr="0050552A">
        <w:trPr>
          <w:trHeight w:val="86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35,7</w:t>
            </w:r>
          </w:p>
        </w:tc>
      </w:tr>
      <w:tr w:rsidR="0050552A" w:rsidTr="0050552A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US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24,0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99 0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0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092350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24,0</w:t>
            </w:r>
          </w:p>
        </w:tc>
      </w:tr>
      <w:tr w:rsidR="0050552A" w:rsidTr="0050552A">
        <w:trPr>
          <w:trHeight w:val="2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62,7</w:t>
            </w:r>
          </w:p>
        </w:tc>
      </w:tr>
      <w:tr w:rsidR="0050552A" w:rsidTr="0050552A">
        <w:trPr>
          <w:trHeight w:val="77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Осуществление первичного воинского учета на территориях, где отсутствуют военные комиссариаты, расходы на оплату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53,1</w:t>
            </w:r>
          </w:p>
        </w:tc>
      </w:tr>
      <w:tr w:rsidR="0050552A" w:rsidTr="0050552A">
        <w:trPr>
          <w:trHeight w:val="69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9,6</w:t>
            </w:r>
          </w:p>
        </w:tc>
      </w:tr>
      <w:tr w:rsidR="0050552A" w:rsidTr="0050552A">
        <w:trPr>
          <w:trHeight w:val="3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420,8</w:t>
            </w:r>
          </w:p>
        </w:tc>
      </w:tr>
      <w:tr w:rsidR="0050552A" w:rsidTr="0050552A">
        <w:trPr>
          <w:trHeight w:val="6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396,5</w:t>
            </w:r>
          </w:p>
        </w:tc>
      </w:tr>
      <w:tr w:rsidR="0050552A" w:rsidTr="0050552A">
        <w:trPr>
          <w:trHeight w:val="46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24,3</w:t>
            </w:r>
          </w:p>
        </w:tc>
      </w:tr>
      <w:tr w:rsidR="0050552A" w:rsidTr="0050552A">
        <w:trPr>
          <w:trHeight w:val="33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1578,4</w:t>
            </w:r>
          </w:p>
        </w:tc>
      </w:tr>
      <w:tr w:rsidR="0050552A" w:rsidTr="0050552A">
        <w:trPr>
          <w:trHeight w:val="70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Строительства, содержание и ремонт автомобильных дорог и инженерных сооружений на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en-US"/>
              </w:rPr>
              <w:t>нах</w:t>
            </w:r>
            <w:proofErr w:type="spellEnd"/>
            <w:r>
              <w:rPr>
                <w:rFonts w:eastAsia="Times New Roman"/>
                <w:sz w:val="28"/>
                <w:szCs w:val="28"/>
                <w:lang w:eastAsia="en-US"/>
              </w:rPr>
              <w:t xml:space="preserve"> в границах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99 000 78020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1578,4</w:t>
            </w: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552A" w:rsidTr="0050552A">
        <w:trPr>
          <w:trHeight w:val="19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99 000 78020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1578,4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2271,8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2271,8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99 0 00 78010</w:t>
            </w:r>
          </w:p>
        </w:tc>
        <w:tc>
          <w:tcPr>
            <w:tcW w:w="708" w:type="dxa"/>
            <w:noWrap/>
            <w:vAlign w:val="bottom"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615,7</w:t>
            </w:r>
          </w:p>
        </w:tc>
      </w:tr>
      <w:tr w:rsidR="0050552A" w:rsidTr="0050552A">
        <w:trPr>
          <w:trHeight w:val="490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615,7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44,8</w:t>
            </w:r>
          </w:p>
        </w:tc>
      </w:tr>
      <w:tr w:rsidR="0050552A" w:rsidTr="0050552A">
        <w:trPr>
          <w:trHeight w:val="307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99 0 00 78030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44,8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99 0 00 78040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768,3</w:t>
            </w:r>
          </w:p>
        </w:tc>
      </w:tr>
      <w:tr w:rsidR="0050552A" w:rsidTr="0050552A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842,9</w:t>
            </w:r>
          </w:p>
        </w:tc>
      </w:tr>
      <w:tr w:rsidR="0050552A" w:rsidTr="0050552A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0910174460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432,6</w:t>
            </w:r>
          </w:p>
        </w:tc>
      </w:tr>
      <w:tr w:rsidR="0050552A" w:rsidTr="0050552A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0910174460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432,6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2021,7</w:t>
            </w:r>
          </w:p>
        </w:tc>
      </w:tr>
      <w:tr w:rsidR="0050552A" w:rsidTr="0050552A">
        <w:trPr>
          <w:trHeight w:val="49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Основное мероприятие «Развитие клубных, концертных организаций и исполнительского искусства»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</w:tc>
      </w:tr>
      <w:tr w:rsidR="0050552A" w:rsidTr="0050552A">
        <w:trPr>
          <w:trHeight w:val="57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Обеспечение деятельности клубов и культурно – </w:t>
            </w:r>
            <w:proofErr w:type="spellStart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досуговых</w:t>
            </w:r>
            <w:proofErr w:type="spellEnd"/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 xml:space="preserve">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2021,7</w:t>
            </w:r>
          </w:p>
        </w:tc>
      </w:tr>
      <w:tr w:rsidR="0050552A" w:rsidTr="0050552A">
        <w:trPr>
          <w:trHeight w:val="83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>473,0</w:t>
            </w:r>
          </w:p>
        </w:tc>
      </w:tr>
      <w:tr w:rsidR="0050552A" w:rsidTr="0050552A">
        <w:trPr>
          <w:trHeight w:val="4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0552A" w:rsidRDefault="0050552A">
            <w:pPr>
              <w:spacing w:line="276" w:lineRule="auto"/>
              <w:rPr>
                <w:rFonts w:eastAsia="Times New Roman"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sz w:val="28"/>
                <w:szCs w:val="28"/>
                <w:lang w:eastAsia="en-US"/>
              </w:rPr>
              <w:t xml:space="preserve">            1493,7</w:t>
            </w:r>
          </w:p>
          <w:p w:rsidR="0050552A" w:rsidRDefault="0050552A">
            <w:pPr>
              <w:spacing w:line="276" w:lineRule="auto"/>
              <w:jc w:val="center"/>
              <w:rPr>
                <w:rFonts w:eastAsia="Times New Roman"/>
                <w:bCs/>
                <w:sz w:val="28"/>
                <w:szCs w:val="28"/>
                <w:lang w:eastAsia="en-US"/>
              </w:rPr>
            </w:pPr>
          </w:p>
        </w:tc>
      </w:tr>
      <w:tr w:rsidR="0050552A" w:rsidTr="0050552A">
        <w:trPr>
          <w:trHeight w:val="42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Социальные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03100105530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10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8,1</w:t>
            </w:r>
          </w:p>
        </w:tc>
      </w:tr>
      <w:tr w:rsidR="0050552A" w:rsidTr="0050552A">
        <w:trPr>
          <w:trHeight w:val="684"/>
        </w:trPr>
        <w:tc>
          <w:tcPr>
            <w:tcW w:w="42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8,1</w:t>
            </w:r>
          </w:p>
        </w:tc>
      </w:tr>
      <w:tr w:rsidR="0050552A" w:rsidTr="0050552A">
        <w:trPr>
          <w:trHeight w:val="36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5,7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5,7</w:t>
            </w:r>
          </w:p>
        </w:tc>
      </w:tr>
      <w:tr w:rsidR="0050552A" w:rsidTr="0050552A">
        <w:trPr>
          <w:trHeight w:val="29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2,4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2,4</w:t>
            </w:r>
          </w:p>
        </w:tc>
      </w:tr>
      <w:tr w:rsidR="0050552A" w:rsidTr="0050552A">
        <w:trPr>
          <w:trHeight w:val="3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rPr>
                <w:rFonts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0552A" w:rsidRDefault="0050552A">
            <w:pPr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eastAsia="en-US"/>
              </w:rPr>
              <w:t>9020,3</w:t>
            </w:r>
          </w:p>
        </w:tc>
      </w:tr>
    </w:tbl>
    <w:p w:rsidR="0050552A" w:rsidRDefault="0050552A" w:rsidP="0050552A">
      <w:pPr>
        <w:widowControl w:val="0"/>
        <w:overflowPunct w:val="0"/>
        <w:adjustRightInd w:val="0"/>
        <w:ind w:right="-442"/>
        <w:rPr>
          <w:rFonts w:eastAsiaTheme="minorEastAsia"/>
          <w:kern w:val="28"/>
        </w:rPr>
      </w:pPr>
    </w:p>
    <w:p w:rsidR="0050552A" w:rsidRDefault="0050552A" w:rsidP="0050552A">
      <w:pPr>
        <w:tabs>
          <w:tab w:val="left" w:pos="5245"/>
        </w:tabs>
        <w:ind w:left="567"/>
        <w:jc w:val="both"/>
        <w:rPr>
          <w:sz w:val="28"/>
          <w:szCs w:val="28"/>
          <w:lang w:val="tt-RU"/>
        </w:rPr>
      </w:pPr>
    </w:p>
    <w:p w:rsidR="0050552A" w:rsidRDefault="0050552A" w:rsidP="0050552A">
      <w:pPr>
        <w:tabs>
          <w:tab w:val="left" w:pos="5245"/>
        </w:tabs>
        <w:ind w:left="567"/>
        <w:jc w:val="both"/>
        <w:rPr>
          <w:sz w:val="28"/>
          <w:szCs w:val="28"/>
          <w:lang w:val="tt-RU"/>
        </w:rPr>
      </w:pPr>
    </w:p>
    <w:p w:rsidR="0050552A" w:rsidRDefault="0050552A" w:rsidP="0050552A">
      <w:pPr>
        <w:tabs>
          <w:tab w:val="left" w:pos="5245"/>
        </w:tabs>
        <w:ind w:left="567"/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50552A" w:rsidRDefault="0050552A" w:rsidP="0050552A">
      <w:pPr>
        <w:tabs>
          <w:tab w:val="left" w:pos="5245"/>
        </w:tabs>
        <w:jc w:val="both"/>
        <w:rPr>
          <w:sz w:val="27"/>
          <w:szCs w:val="27"/>
          <w:lang w:val="tt-RU"/>
        </w:rPr>
      </w:pPr>
    </w:p>
    <w:p w:rsidR="007E1D41" w:rsidRDefault="007E1D41" w:rsidP="0050552A">
      <w:pPr>
        <w:ind w:left="-426"/>
      </w:pPr>
    </w:p>
    <w:sectPr w:rsidR="007E1D41" w:rsidSect="0050552A">
      <w:pgSz w:w="11906" w:h="16838"/>
      <w:pgMar w:top="1134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16C"/>
    <w:multiLevelType w:val="multilevel"/>
    <w:tmpl w:val="B7EC4676"/>
    <w:lvl w:ilvl="0">
      <w:start w:val="1"/>
      <w:numFmt w:val="decimal"/>
      <w:pStyle w:val="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i w:val="0"/>
        <w:sz w:val="24"/>
      </w:rPr>
    </w:lvl>
  </w:abstractNum>
  <w:abstractNum w:abstractNumId="1">
    <w:nsid w:val="5F94767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52A"/>
    <w:rsid w:val="00330C98"/>
    <w:rsid w:val="0050552A"/>
    <w:rsid w:val="00521421"/>
    <w:rsid w:val="007E1D41"/>
    <w:rsid w:val="0090704D"/>
    <w:rsid w:val="009E6FF3"/>
    <w:rsid w:val="00B41226"/>
    <w:rsid w:val="00CF1603"/>
    <w:rsid w:val="00F14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552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52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50552A"/>
    <w:pPr>
      <w:keepNext/>
      <w:numPr>
        <w:numId w:val="1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50552A"/>
    <w:pPr>
      <w:keepNext/>
      <w:numPr>
        <w:numId w:val="3"/>
      </w:numPr>
      <w:tabs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52A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5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50552A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5055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0552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552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0552A"/>
    <w:pPr>
      <w:spacing w:before="100" w:beforeAutospacing="1" w:after="100" w:afterAutospacing="1"/>
    </w:pPr>
    <w:rPr>
      <w:rFonts w:eastAsia="Times New Roman"/>
    </w:rPr>
  </w:style>
  <w:style w:type="paragraph" w:styleId="a6">
    <w:name w:val="footnote text"/>
    <w:basedOn w:val="a"/>
    <w:link w:val="a7"/>
    <w:uiPriority w:val="99"/>
    <w:semiHidden/>
    <w:unhideWhenUsed/>
    <w:rsid w:val="0050552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552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055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50552A"/>
    <w:rPr>
      <w:rFonts w:ascii="Arial" w:eastAsia="Times New Roman" w:hAnsi="Arial" w:cs="Arial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055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50552A"/>
    <w:rPr>
      <w:rFonts w:ascii="Arial" w:eastAsia="Times New Roman" w:hAnsi="Arial" w:cs="Arial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50552A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0552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50552A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50552A"/>
    <w:rPr>
      <w:rFonts w:ascii="Arial" w:eastAsia="Times New Roman" w:hAnsi="Arial" w:cs="Arial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0552A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0552A"/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50552A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0552A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50552A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055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Document Map"/>
    <w:basedOn w:val="a"/>
    <w:link w:val="af1"/>
    <w:uiPriority w:val="99"/>
    <w:semiHidden/>
    <w:unhideWhenUsed/>
    <w:rsid w:val="0050552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055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0552A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0552A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No Spacing"/>
    <w:uiPriority w:val="1"/>
    <w:qFormat/>
    <w:rsid w:val="0050552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f5">
    <w:name w:val="List Paragraph"/>
    <w:basedOn w:val="a"/>
    <w:uiPriority w:val="34"/>
    <w:qFormat/>
    <w:rsid w:val="0050552A"/>
    <w:pPr>
      <w:ind w:left="720"/>
      <w:contextualSpacing/>
    </w:pPr>
  </w:style>
  <w:style w:type="paragraph" w:customStyle="1" w:styleId="ConsPlusNormal">
    <w:name w:val="ConsPlusNormal"/>
    <w:uiPriority w:val="99"/>
    <w:rsid w:val="005055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6">
    <w:name w:val="Знак"/>
    <w:basedOn w:val="a"/>
    <w:next w:val="a"/>
    <w:autoRedefine/>
    <w:uiPriority w:val="99"/>
    <w:rsid w:val="0050552A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7">
    <w:name w:val="Текст (лев. подпись)"/>
    <w:basedOn w:val="a"/>
    <w:next w:val="a"/>
    <w:uiPriority w:val="99"/>
    <w:rsid w:val="0050552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f8">
    <w:name w:val="Текст (прав. подпись)"/>
    <w:basedOn w:val="a"/>
    <w:next w:val="a"/>
    <w:uiPriority w:val="99"/>
    <w:rsid w:val="0050552A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f9">
    <w:name w:val="Таблицы (моноширинный)"/>
    <w:basedOn w:val="a"/>
    <w:next w:val="a"/>
    <w:uiPriority w:val="99"/>
    <w:rsid w:val="0050552A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customStyle="1" w:styleId="ConsTitle">
    <w:name w:val="ConsTitle"/>
    <w:uiPriority w:val="99"/>
    <w:rsid w:val="005055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uiPriority w:val="99"/>
    <w:rsid w:val="00505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055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ae"/>
    <w:uiPriority w:val="99"/>
    <w:rsid w:val="0050552A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50552A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5055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50552A"/>
    <w:pPr>
      <w:spacing w:before="100" w:after="100"/>
    </w:pPr>
    <w:rPr>
      <w:rFonts w:eastAsia="Times New Roman"/>
      <w:szCs w:val="20"/>
    </w:rPr>
  </w:style>
  <w:style w:type="paragraph" w:customStyle="1" w:styleId="rtejustify">
    <w:name w:val="rtejustify"/>
    <w:basedOn w:val="a"/>
    <w:uiPriority w:val="99"/>
    <w:rsid w:val="0050552A"/>
    <w:pPr>
      <w:spacing w:before="100" w:beforeAutospacing="1" w:after="100" w:afterAutospacing="1"/>
    </w:pPr>
    <w:rPr>
      <w:rFonts w:eastAsia="Times New Roman"/>
    </w:rPr>
  </w:style>
  <w:style w:type="paragraph" w:customStyle="1" w:styleId="12">
    <w:name w:val="О чем1"/>
    <w:basedOn w:val="a"/>
    <w:next w:val="a"/>
    <w:uiPriority w:val="99"/>
    <w:rsid w:val="0050552A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character" w:styleId="afb">
    <w:name w:val="footnote reference"/>
    <w:basedOn w:val="a0"/>
    <w:uiPriority w:val="99"/>
    <w:semiHidden/>
    <w:unhideWhenUsed/>
    <w:rsid w:val="0050552A"/>
    <w:rPr>
      <w:vertAlign w:val="superscript"/>
    </w:rPr>
  </w:style>
  <w:style w:type="character" w:styleId="afc">
    <w:name w:val="endnote reference"/>
    <w:basedOn w:val="a0"/>
    <w:uiPriority w:val="99"/>
    <w:semiHidden/>
    <w:unhideWhenUsed/>
    <w:rsid w:val="0050552A"/>
    <w:rPr>
      <w:vertAlign w:val="superscript"/>
    </w:rPr>
  </w:style>
  <w:style w:type="character" w:customStyle="1" w:styleId="afd">
    <w:name w:val="Цветовое выделение"/>
    <w:rsid w:val="0050552A"/>
    <w:rPr>
      <w:b/>
      <w:bCs/>
      <w:color w:val="000080"/>
      <w:sz w:val="22"/>
      <w:szCs w:val="22"/>
    </w:rPr>
  </w:style>
  <w:style w:type="character" w:customStyle="1" w:styleId="afe">
    <w:name w:val="Гипертекстовая ссылка"/>
    <w:rsid w:val="0050552A"/>
    <w:rPr>
      <w:b/>
      <w:bCs/>
      <w:color w:val="008000"/>
      <w:sz w:val="22"/>
      <w:szCs w:val="22"/>
      <w:u w:val="single"/>
    </w:rPr>
  </w:style>
  <w:style w:type="table" w:styleId="aff">
    <w:name w:val="Table Grid"/>
    <w:basedOn w:val="a1"/>
    <w:rsid w:val="00505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uiPriority w:val="59"/>
    <w:rsid w:val="0050552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6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2404</Words>
  <Characters>13706</Characters>
  <Application>Microsoft Office Word</Application>
  <DocSecurity>0</DocSecurity>
  <Lines>114</Lines>
  <Paragraphs>32</Paragraphs>
  <ScaleCrop>false</ScaleCrop>
  <Company/>
  <LinksUpToDate>false</LinksUpToDate>
  <CharactersWithSpaces>16078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2017-12-13T09:53:00Z</dcterms:created>
  <dcterms:modified xsi:type="dcterms:W3CDTF">2017-12-13T09:54:00Z</dcterms:modified>
</cp:coreProperties>
</file>